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A" w:rsidRPr="009B16D2" w:rsidRDefault="0088301A" w:rsidP="0088301A">
      <w:pPr>
        <w:spacing w:after="0" w:line="380" w:lineRule="exact"/>
        <w:ind w:left="142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9B16D2">
        <w:rPr>
          <w:rFonts w:ascii="Times New Roman" w:hAnsi="Times New Roman" w:cs="Times New Roman"/>
          <w:sz w:val="32"/>
          <w:szCs w:val="32"/>
          <w:lang w:val="ru-RU"/>
        </w:rPr>
        <w:t xml:space="preserve">Биохимия </w:t>
      </w:r>
      <w:r w:rsidRPr="0088301A">
        <w:rPr>
          <w:rFonts w:ascii="Times New Roman" w:hAnsi="Times New Roman" w:cs="Times New Roman"/>
          <w:sz w:val="32"/>
          <w:szCs w:val="32"/>
        </w:rPr>
        <w:t>I</w:t>
      </w:r>
    </w:p>
    <w:p w:rsidR="0088301A" w:rsidRPr="0088301A" w:rsidRDefault="0088301A" w:rsidP="0088301A">
      <w:pPr>
        <w:spacing w:after="0" w:line="380" w:lineRule="exact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(СТОМАТОЛОГИЧЕСКИЙ ФАК.)</w:t>
      </w:r>
    </w:p>
    <w:p w:rsidR="0088301A" w:rsidRPr="0088301A" w:rsidRDefault="0088301A" w:rsidP="0088301A">
      <w:pPr>
        <w:spacing w:after="0" w:line="380" w:lineRule="exact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 1. Энергетические источники, запасные энергетические соединения организма, представления о фазах голода и насыщения.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Вода. Жизненные функции воды, структура. Распределение воды в организма.рН и буферы. Показатели рН в различных биологических средах. Значение сохранения постоянства рН. Буферные системы. Нарушение кислотно-щелочного равновесия: ацидоз, алкалоз.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Аминокислотный состав белков. Структура и свойства аминокислот. Классификация аминокислот. Пептидная связь, пептиды. Биологическая роль пептидов.</w:t>
      </w:r>
    </w:p>
    <w:p w:rsidR="0088301A" w:rsidRPr="009B16D2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Структурная организация белков. Первичная, вторичная структуры (особенности </w:t>
      </w:r>
      <w:r>
        <w:rPr>
          <w:rFonts w:ascii="Symbol" w:hAnsi="Symbol" w:cs="Times New Roman"/>
          <w:sz w:val="24"/>
          <w:szCs w:val="24"/>
        </w:rPr>
        <w:t>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-спирали и 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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–структуры), третичная, четвертичная структуры.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Структурно-функциональная взаимозависимость белков. Структура и функция миоглобина и гемоглобина. Особенности связывания кислорода в гемоглобине и факторы, влияющие на этот процесс.</w:t>
      </w:r>
    </w:p>
    <w:p w:rsidR="0088301A" w:rsidRPr="009B16D2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>Нарушение первичной структуры гемоглобина. Наследственные гемоглобинопатии.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88301A">
        <w:rPr>
          <w:rFonts w:ascii="Times New Roman" w:hAnsi="Times New Roman" w:cs="Times New Roman"/>
          <w:sz w:val="28"/>
          <w:szCs w:val="28"/>
          <w:lang w:val="ru-RU"/>
        </w:rPr>
        <w:t>Зачет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Ферменты. Общая характеристика, классификация и номенклатура.</w:t>
      </w:r>
    </w:p>
    <w:p w:rsidR="0088301A" w:rsidRPr="009B16D2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>Механизм действия ферментов. Активный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 центр. 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Коэнзимы. Косубстраты, кофакторы. Коэнзимыоксидоредуктаз.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>Активирующе-трансферные коэнзимы. Роль металлов в ферментативном катализе.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01A">
        <w:rPr>
          <w:rFonts w:ascii="Times New Roman" w:hAnsi="Times New Roman" w:cs="Times New Roman"/>
          <w:sz w:val="24"/>
          <w:szCs w:val="24"/>
          <w:lang w:val="ru-RU"/>
        </w:rPr>
        <w:t>Влияние различных факторов на скорость ферментативной реакции (концентрация субстрата, концентрация фермента, температурный режим.рН).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Регуляция активности ферментов. Активаторы ферментов. Ингибиторы ферментов. Типы ингибирования. Аллостерическая модуляция олигомерных ферментов. Ограниченныйпротеолиз профермента, ковалентная модификация ферментов, белок-белковые взаимодействия, регуляция метаболических путей. Энзимопатии. Применение ферментов в медицине. Ферментативные препараты в стоматологии.</w:t>
      </w:r>
    </w:p>
    <w:p w:rsid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Витамины, классификация. Водорастворимые и жирорастворимые витамины. Гипер-, гипо- и авитаминозы. Участие микро- и макроэлементов в метаболизме. Минеральный состав структуры кости. Гормональная регуляция минерального обмена. 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88301A">
        <w:rPr>
          <w:rFonts w:ascii="Times New Roman" w:hAnsi="Times New Roman" w:cs="Times New Roman"/>
          <w:sz w:val="28"/>
          <w:szCs w:val="28"/>
          <w:lang w:val="ru-RU"/>
        </w:rPr>
        <w:t xml:space="preserve"> Зачет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. Сигнальные молекулы и рецепторы. Мембранные и внутриклеточные рецепторы. Вторичныемессенджеры и трансдукция сигнала.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. Генерация и использование энергии в организме. Свободная энергия и макроэргические соединения. АТР и его роль. Биологическое окисление. Митохондриальное  дыхание. Электротранспортирующая цепь. Окислительное фосфорилирование.</w:t>
      </w:r>
    </w:p>
    <w:p w:rsidR="0088301A" w:rsidRPr="009B16D2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14</w:t>
      </w:r>
      <w:r w:rsidRPr="009B16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>Источники ацетил-СоА. Катаболизм ацетил-СоА – цикл трикарбоксилкислот Кребса (ТСА). Ферменты цикла Кребса. Значение ТСА цикла Кребса, энергетическая ценность, применение интермедиатов ТСА цикла в биосинтетических путях и анаплеротические реакции. Изящная регуляция цикла Кребса.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830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8301A">
        <w:rPr>
          <w:rFonts w:ascii="Times New Roman" w:hAnsi="Times New Roman" w:cs="Times New Roman"/>
          <w:sz w:val="28"/>
          <w:szCs w:val="28"/>
          <w:lang w:val="ru-RU"/>
        </w:rPr>
        <w:t>Зачет</w:t>
      </w:r>
    </w:p>
    <w:p w:rsidR="0088301A" w:rsidRPr="0088301A" w:rsidRDefault="0088301A" w:rsidP="0088301A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16D2" w:rsidRPr="006A174E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 xml:space="preserve">Компоненты оценки студента по биохимии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семестр):</w:t>
      </w:r>
    </w:p>
    <w:p w:rsidR="009B16D2" w:rsidRPr="00426641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Посещаемость занятий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6641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9B16D2" w:rsidRPr="00426641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Академическая активность 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426641">
        <w:rPr>
          <w:rFonts w:ascii="Times New Roman" w:hAnsi="Times New Roman" w:cs="Times New Roman"/>
          <w:sz w:val="24"/>
          <w:szCs w:val="24"/>
          <w:lang w:val="ru-RU"/>
        </w:rPr>
        <w:t>30</w:t>
      </w:r>
    </w:p>
    <w:p w:rsidR="009B16D2" w:rsidRPr="00426641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коллоквиум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426641">
        <w:rPr>
          <w:rFonts w:ascii="Times New Roman" w:hAnsi="Times New Roman" w:cs="Times New Roman"/>
          <w:sz w:val="24"/>
          <w:szCs w:val="24"/>
          <w:lang w:val="ru-RU"/>
        </w:rPr>
        <w:t>27</w:t>
      </w:r>
    </w:p>
    <w:p w:rsidR="009B16D2" w:rsidRPr="006A174E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Экзамен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u w:val="single"/>
          <w:lang w:val="ru-RU"/>
        </w:rPr>
        <w:t>&lt;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>40</w:t>
      </w:r>
    </w:p>
    <w:p w:rsidR="009B16D2" w:rsidRPr="006A174E" w:rsidRDefault="009B16D2" w:rsidP="009B16D2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Конечная оценка работы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174E">
        <w:rPr>
          <w:rFonts w:ascii="Times New Roman" w:hAnsi="Times New Roman" w:cs="Times New Roman"/>
          <w:sz w:val="24"/>
          <w:szCs w:val="24"/>
          <w:lang w:val="ru-RU"/>
        </w:rPr>
        <w:tab/>
        <w:t>100</w:t>
      </w:r>
    </w:p>
    <w:p w:rsidR="002F179D" w:rsidRPr="0088301A" w:rsidRDefault="002F179D" w:rsidP="0088301A">
      <w:pPr>
        <w:rPr>
          <w:lang w:val="ru-RU"/>
        </w:rPr>
      </w:pPr>
    </w:p>
    <w:sectPr w:rsidR="002F179D" w:rsidRPr="0088301A" w:rsidSect="0088301A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301A"/>
    <w:rsid w:val="002F179D"/>
    <w:rsid w:val="004D2219"/>
    <w:rsid w:val="0088301A"/>
    <w:rsid w:val="009B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2385</Characters>
  <Application>Microsoft Office Word</Application>
  <DocSecurity>0</DocSecurity>
  <Lines>19</Lines>
  <Paragraphs>5</Paragraphs>
  <ScaleCrop>false</ScaleCrop>
  <Company>TSMU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 Tushurashvili</dc:creator>
  <cp:keywords/>
  <dc:description/>
  <cp:lastModifiedBy>Paata Tushurashvili</cp:lastModifiedBy>
  <cp:revision>3</cp:revision>
  <dcterms:created xsi:type="dcterms:W3CDTF">2016-04-06T06:40:00Z</dcterms:created>
  <dcterms:modified xsi:type="dcterms:W3CDTF">2019-11-04T08:51:00Z</dcterms:modified>
</cp:coreProperties>
</file>